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985E" w14:textId="77777777" w:rsidR="00CC5ADF" w:rsidRPr="006D504D" w:rsidRDefault="00DC4CD7" w:rsidP="006D504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50E7985F" w14:textId="77777777" w:rsidR="00CC5ADF" w:rsidRPr="006D504D" w:rsidRDefault="00DC4CD7" w:rsidP="006D504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11. TJEDAN: OD 14. 11. DO 17. 11. 2022.</w:t>
      </w:r>
    </w:p>
    <w:p w14:paraId="50E79860" w14:textId="77777777" w:rsidR="00CC5ADF" w:rsidRPr="006D504D" w:rsidRDefault="00DC4CD7" w:rsidP="006D504D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6D504D">
        <w:rPr>
          <w:rFonts w:asciiTheme="minorHAnsi" w:hAnsiTheme="minorHAnsi" w:cstheme="minorHAnsi"/>
          <w:noProof/>
          <w:sz w:val="20"/>
          <w:szCs w:val="20"/>
        </w:rPr>
        <w:t>Putujem hrvatskim zavičajima</w:t>
      </w:r>
    </w:p>
    <w:p w14:paraId="50E79861" w14:textId="77777777" w:rsidR="00CC5ADF" w:rsidRPr="006D504D" w:rsidRDefault="00CC5ADF" w:rsidP="006D504D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50E79862" w14:textId="77777777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551"/>
        <w:gridCol w:w="4111"/>
        <w:gridCol w:w="1553"/>
      </w:tblGrid>
      <w:tr w:rsidR="00CC5ADF" w:rsidRPr="00C60F3F" w14:paraId="50E79868" w14:textId="77777777" w:rsidTr="00DC4CD7">
        <w:tc>
          <w:tcPr>
            <w:tcW w:w="465" w:type="dxa"/>
            <w:shd w:val="clear" w:color="auto" w:fill="FFE599"/>
          </w:tcPr>
          <w:p w14:paraId="50E79863" w14:textId="77777777" w:rsidR="00CC5ADF" w:rsidRPr="00C60F3F" w:rsidRDefault="00CC5ADF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50E79864" w14:textId="77777777" w:rsidR="00CC5ADF" w:rsidRPr="00C60F3F" w:rsidRDefault="00DC4CD7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50E79865" w14:textId="77777777" w:rsidR="00CC5ADF" w:rsidRPr="00C60F3F" w:rsidRDefault="00DC4CD7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50E79866" w14:textId="77777777" w:rsidR="00CC5ADF" w:rsidRPr="00C60F3F" w:rsidRDefault="00DC4CD7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50E79867" w14:textId="77777777" w:rsidR="00CC5ADF" w:rsidRPr="00C60F3F" w:rsidRDefault="00DC4CD7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C5ADF" w:rsidRPr="00C60F3F" w14:paraId="50E7987A" w14:textId="77777777" w:rsidTr="00DC4CD7">
        <w:tc>
          <w:tcPr>
            <w:tcW w:w="465" w:type="dxa"/>
          </w:tcPr>
          <w:p w14:paraId="50E79869" w14:textId="77777777" w:rsidR="00CC5ADF" w:rsidRPr="00C60F3F" w:rsidRDefault="00DC4CD7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48" w:type="dxa"/>
          </w:tcPr>
          <w:p w14:paraId="50E7986A" w14:textId="76C20C28" w:rsidR="00CC5ADF" w:rsidRPr="00C60F3F" w:rsidRDefault="006974E8" w:rsidP="00C60F3F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0E7986B" w14:textId="77777777" w:rsidR="00CC5ADF" w:rsidRPr="00C60F3F" w:rsidRDefault="00CC5ADF" w:rsidP="00C60F3F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6E" w14:textId="0BAC42FB" w:rsidR="00CC5ADF" w:rsidRPr="00C60F3F" w:rsidRDefault="00CC5ADF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B791FA1" w14:textId="3765976A" w:rsidR="00542EDD" w:rsidRPr="00C60F3F" w:rsidRDefault="00542EDD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Književne vrste – ponavljanje i vježbanje </w:t>
            </w:r>
          </w:p>
          <w:p w14:paraId="50BF3C21" w14:textId="77777777" w:rsidR="00542EDD" w:rsidRPr="00C60F3F" w:rsidRDefault="00542EDD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"https://www.profil-klett.hr/sites/default/files/metodicki-kutak/49._knjizevne_vrste_-_ponavljanje.docx"</w:instrText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60F3F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</w:t>
            </w:r>
            <w:r w:rsidRPr="00C60F3F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i</w:t>
            </w:r>
            <w:r w:rsidRPr="00C60F3F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premu</w:t>
            </w:r>
          </w:p>
          <w:p w14:paraId="305C83C6" w14:textId="77777777" w:rsidR="00C47B37" w:rsidRPr="00C47B37" w:rsidRDefault="00542EDD" w:rsidP="00CD2B23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50E79870" w14:textId="7DFB64F2" w:rsidR="00CC5ADF" w:rsidRPr="00C60F3F" w:rsidRDefault="00C47B37" w:rsidP="00CD2B23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 w:history="1">
              <w:r w:rsidRPr="00C47B3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Modul Književnost i stvaralaštvo</w:t>
              </w:r>
            </w:hyperlink>
          </w:p>
          <w:p w14:paraId="0A0052DB" w14:textId="77777777" w:rsidR="00744574" w:rsidRPr="00744574" w:rsidRDefault="00744574" w:rsidP="00C60F3F">
            <w:pPr>
              <w:spacing w:after="0" w:line="240" w:lineRule="auto"/>
              <w:rPr>
                <w:rFonts w:cstheme="minorHAnsi"/>
                <w:noProof/>
                <w:sz w:val="8"/>
                <w:szCs w:val="8"/>
              </w:rPr>
            </w:pPr>
          </w:p>
          <w:p w14:paraId="50E79871" w14:textId="75FC3C97" w:rsidR="00CC5ADF" w:rsidRPr="00C60F3F" w:rsidRDefault="00744574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431E81">
              <w:rPr>
                <w:rFonts w:cstheme="minorHAnsi"/>
                <w:noProof/>
                <w:sz w:val="16"/>
                <w:szCs w:val="16"/>
              </w:rPr>
              <w:t>106 i 107</w:t>
            </w:r>
          </w:p>
        </w:tc>
        <w:tc>
          <w:tcPr>
            <w:tcW w:w="4111" w:type="dxa"/>
          </w:tcPr>
          <w:p w14:paraId="6144E374" w14:textId="77777777" w:rsidR="00E74CE4" w:rsidRPr="00C60F3F" w:rsidRDefault="00E74CE4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2AD6D48D" w14:textId="77777777" w:rsidR="00E74CE4" w:rsidRPr="00C60F3F" w:rsidRDefault="00E74CE4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0EA4DEEC" w14:textId="2E35F6D0" w:rsidR="00E74CE4" w:rsidRPr="00C60F3F" w:rsidRDefault="00E74CE4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bilješkama.</w:t>
            </w:r>
          </w:p>
          <w:p w14:paraId="50E79875" w14:textId="6608B1F7" w:rsidR="00CC5ADF" w:rsidRPr="00C60F3F" w:rsidRDefault="00E74CE4" w:rsidP="00C60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</w:tc>
        <w:tc>
          <w:tcPr>
            <w:tcW w:w="1553" w:type="dxa"/>
          </w:tcPr>
          <w:p w14:paraId="65BDB3AD" w14:textId="77777777" w:rsidR="007C2DD4" w:rsidRPr="00C60F3F" w:rsidRDefault="007C2DD4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A.2.2., A.2.4., C.2.4. </w:t>
            </w:r>
          </w:p>
          <w:p w14:paraId="39A2CED0" w14:textId="77777777" w:rsidR="007C2DD4" w:rsidRPr="00C60F3F" w:rsidRDefault="007C2DD4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A.2.1., A.2.2., A.2.3.</w:t>
            </w: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,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A.2.4. </w:t>
            </w:r>
          </w:p>
          <w:p w14:paraId="50E79879" w14:textId="77777777" w:rsidR="00CC5ADF" w:rsidRPr="00C60F3F" w:rsidRDefault="00CC5ADF" w:rsidP="00C60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CC5ADF" w:rsidRPr="00C60F3F" w14:paraId="50E7988B" w14:textId="77777777" w:rsidTr="00DC4CD7">
        <w:tc>
          <w:tcPr>
            <w:tcW w:w="465" w:type="dxa"/>
          </w:tcPr>
          <w:p w14:paraId="50E7987B" w14:textId="6898E9D4" w:rsidR="00CC5ADF" w:rsidRPr="00C60F3F" w:rsidRDefault="00DC4CD7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  <w:r w:rsidR="00C531C9"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51.</w:t>
            </w:r>
          </w:p>
        </w:tc>
        <w:tc>
          <w:tcPr>
            <w:tcW w:w="948" w:type="dxa"/>
          </w:tcPr>
          <w:p w14:paraId="50E7987C" w14:textId="77777777" w:rsidR="00CC5ADF" w:rsidRPr="00C60F3F" w:rsidRDefault="00DC4CD7" w:rsidP="00C60F3F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0E7987D" w14:textId="77777777" w:rsidR="00CC5ADF" w:rsidRPr="00C60F3F" w:rsidRDefault="00CC5ADF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7E" w14:textId="77777777" w:rsidR="00CC5ADF" w:rsidRPr="00C60F3F" w:rsidRDefault="00CC5ADF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80" w14:textId="20B38D50" w:rsidR="00CC5ADF" w:rsidRPr="00C60F3F" w:rsidRDefault="00CC5ADF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04816B84" w14:textId="7B5516EA" w:rsidR="00117F2A" w:rsidRPr="00C60F3F" w:rsidRDefault="00117F2A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FF000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FF0000"/>
                <w:sz w:val="16"/>
                <w:szCs w:val="16"/>
              </w:rPr>
              <w:t>1. pisana provjera književnost/ Analiza pisane provjere</w:t>
            </w:r>
          </w:p>
          <w:p w14:paraId="7406539C" w14:textId="77777777" w:rsidR="00117F2A" w:rsidRPr="00C60F3F" w:rsidRDefault="00117F2A" w:rsidP="00954014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"https://www.profil-klett.hr/sites/default/files/metodicki-kutak/50._i_51._-_1._pisana_provjera_iz_knjizevnosti_analiza_i_ispravak.docx"</w:instrText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60F3F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50E79882" w14:textId="1A810BEA" w:rsidR="00CC5ADF" w:rsidRDefault="00117F2A" w:rsidP="00954014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6" w:history="1">
              <w:r w:rsidR="00C47B37" w:rsidRPr="0095401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5DF0AAA6" w14:textId="77777777" w:rsidR="00390874" w:rsidRPr="00C60F3F" w:rsidRDefault="00390874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83" w14:textId="77777777" w:rsidR="00CC5ADF" w:rsidRPr="00C60F3F" w:rsidRDefault="00CC5ADF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2D0A53DB" w14:textId="77777777" w:rsidR="00BF1D5C" w:rsidRPr="00C60F3F" w:rsidRDefault="00BF1D5C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003FBB53" w14:textId="77777777" w:rsidR="00BF1D5C" w:rsidRPr="00C60F3F" w:rsidRDefault="00BF1D5C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A.4.1. Učenik razgovara i govori u skladu s komunikacijskom situacijom.</w:t>
            </w:r>
          </w:p>
          <w:p w14:paraId="28020C90" w14:textId="0A5D092F" w:rsidR="00BF1D5C" w:rsidRPr="00C60F3F" w:rsidRDefault="00BF1D5C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HJ A.4.3. Učenik čita tekst i prepričava sadržaj teksta služeći se bilješkama.</w:t>
            </w:r>
          </w:p>
          <w:p w14:paraId="50E79887" w14:textId="71A8A6A2" w:rsidR="00CC5ADF" w:rsidRPr="00C60F3F" w:rsidRDefault="00BF1D5C" w:rsidP="00C60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A.4.4. Učenik piše tekstove prema jednostavnoj strukturi.</w:t>
            </w:r>
          </w:p>
        </w:tc>
        <w:tc>
          <w:tcPr>
            <w:tcW w:w="1553" w:type="dxa"/>
          </w:tcPr>
          <w:p w14:paraId="5310E767" w14:textId="77777777" w:rsidR="00694D61" w:rsidRPr="00C60F3F" w:rsidRDefault="00694D61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A.2.1.,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A.2.2., A.2.4., C.2.4. </w:t>
            </w:r>
          </w:p>
          <w:p w14:paraId="4A8A4052" w14:textId="77777777" w:rsidR="00694D61" w:rsidRPr="00C60F3F" w:rsidRDefault="00694D61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, </w:t>
            </w: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A.2.4. </w:t>
            </w:r>
          </w:p>
          <w:p w14:paraId="50E7988A" w14:textId="77777777" w:rsidR="00CC5ADF" w:rsidRPr="00C60F3F" w:rsidRDefault="00CC5ADF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C5ADF" w:rsidRPr="00C60F3F" w14:paraId="50E798AF" w14:textId="77777777" w:rsidTr="00DC4CD7">
        <w:tc>
          <w:tcPr>
            <w:tcW w:w="465" w:type="dxa"/>
          </w:tcPr>
          <w:p w14:paraId="50E7989E" w14:textId="77777777" w:rsidR="00CC5ADF" w:rsidRPr="00C60F3F" w:rsidRDefault="00DC4CD7" w:rsidP="00C60F3F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48" w:type="dxa"/>
          </w:tcPr>
          <w:p w14:paraId="50E7989F" w14:textId="77777777" w:rsidR="00CC5ADF" w:rsidRPr="00C60F3F" w:rsidRDefault="00DC4CD7" w:rsidP="00C60F3F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0E798A0" w14:textId="77777777" w:rsidR="00CC5ADF" w:rsidRPr="00C60F3F" w:rsidRDefault="00CC5ADF" w:rsidP="00C60F3F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50E798A3" w14:textId="381783D5" w:rsidR="00CC5ADF" w:rsidRPr="00C60F3F" w:rsidRDefault="00CC5ADF" w:rsidP="00C60F3F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76DB057" w14:textId="00AE0B60" w:rsidR="00962CDA" w:rsidRPr="00C60F3F" w:rsidRDefault="00962CDA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Spomendan - domoljubna pjesma (uz 18. 11.)</w:t>
            </w:r>
          </w:p>
          <w:p w14:paraId="2612E368" w14:textId="77777777" w:rsidR="00962CDA" w:rsidRPr="00C60F3F" w:rsidRDefault="00962CDA" w:rsidP="00954014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"https://www.profil-klett.hr/sites/default/files/metodicki-kutak/52._spomendan.docx"</w:instrText>
            </w: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C60F3F"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50E798A5" w14:textId="5AEBC576" w:rsidR="00CC5ADF" w:rsidRPr="00C60F3F" w:rsidRDefault="00962CDA" w:rsidP="00954014">
            <w:pPr>
              <w:spacing w:after="0"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C60F3F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7" w:anchor="block-2561955" w:history="1">
              <w:r w:rsidR="00390874" w:rsidRPr="0074457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0E798A7" w14:textId="169AEE35" w:rsidR="00CC5ADF" w:rsidRPr="00744574" w:rsidRDefault="00744574" w:rsidP="008A1F2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DC4CD7">
              <w:rPr>
                <w:rFonts w:cstheme="minorHAnsi"/>
                <w:noProof/>
                <w:sz w:val="16"/>
                <w:szCs w:val="16"/>
              </w:rPr>
              <w:t>110 i 111</w:t>
            </w:r>
          </w:p>
        </w:tc>
        <w:tc>
          <w:tcPr>
            <w:tcW w:w="4111" w:type="dxa"/>
          </w:tcPr>
          <w:p w14:paraId="007A48E8" w14:textId="77777777" w:rsidR="00D856A2" w:rsidRPr="00C60F3F" w:rsidRDefault="00D856A2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B.4.1. Učenik izražava doživljaj književnoga teksta u skladu s vlastitim čitateljskim iskustvom.</w:t>
            </w:r>
          </w:p>
          <w:p w14:paraId="6E4BA167" w14:textId="77777777" w:rsidR="00D856A2" w:rsidRPr="00C60F3F" w:rsidRDefault="00D856A2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B.4.2. Učenik čita književni tekst i objašnjava obilježja književnoga teksta.</w:t>
            </w:r>
          </w:p>
          <w:p w14:paraId="50E798AB" w14:textId="0AA3960A" w:rsidR="00CC5ADF" w:rsidRPr="008A1F2B" w:rsidRDefault="00D856A2" w:rsidP="008A1F2B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HJ B.4.4. Učenik se stvaralački izražava potaknut književnim tekstom, iskustvima i doživljajima.</w:t>
            </w:r>
          </w:p>
        </w:tc>
        <w:tc>
          <w:tcPr>
            <w:tcW w:w="1553" w:type="dxa"/>
          </w:tcPr>
          <w:p w14:paraId="71C8DA68" w14:textId="77777777" w:rsidR="00C60F3F" w:rsidRPr="00C60F3F" w:rsidRDefault="00C60F3F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  <w:highlight w:val="white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 xml:space="preserve">PID OŠ B.4.4., </w:t>
            </w: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C.4.1. </w:t>
            </w:r>
          </w:p>
          <w:p w14:paraId="416FAE95" w14:textId="77777777" w:rsidR="00C60F3F" w:rsidRPr="00C60F3F" w:rsidRDefault="00C60F3F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A.2.3., C.2.3. </w:t>
            </w:r>
          </w:p>
          <w:p w14:paraId="74896C0F" w14:textId="77777777" w:rsidR="00C60F3F" w:rsidRPr="00C60F3F" w:rsidRDefault="00C60F3F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A.2.1., A.2.2., A.2.3., B.2.2. </w:t>
            </w:r>
          </w:p>
          <w:p w14:paraId="50E798AE" w14:textId="6C1A4DB6" w:rsidR="00CC5ADF" w:rsidRPr="008A1F2B" w:rsidRDefault="00C60F3F" w:rsidP="00C60F3F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60F3F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odr A.2.1., A.2.2., C.2.2. </w:t>
            </w:r>
          </w:p>
        </w:tc>
      </w:tr>
    </w:tbl>
    <w:p w14:paraId="50E798B0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0E798B1" w14:textId="77777777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735" w:type="dxa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993"/>
        <w:gridCol w:w="2551"/>
        <w:gridCol w:w="3402"/>
        <w:gridCol w:w="2264"/>
      </w:tblGrid>
      <w:tr w:rsidR="00CC5ADF" w:rsidRPr="00FC25A5" w14:paraId="50E798B7" w14:textId="77777777" w:rsidTr="003D3EAA">
        <w:tc>
          <w:tcPr>
            <w:tcW w:w="525" w:type="dxa"/>
            <w:shd w:val="clear" w:color="auto" w:fill="FFE599"/>
          </w:tcPr>
          <w:p w14:paraId="50E798B2" w14:textId="77777777" w:rsidR="00CC5ADF" w:rsidRPr="00FC25A5" w:rsidRDefault="00CC5ADF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E599"/>
          </w:tcPr>
          <w:p w14:paraId="50E798B3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50E798B4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50E798B5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4" w:type="dxa"/>
            <w:shd w:val="clear" w:color="auto" w:fill="FFE599"/>
          </w:tcPr>
          <w:p w14:paraId="50E798B6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C5ADF" w:rsidRPr="00FC25A5" w14:paraId="50E798CB" w14:textId="77777777" w:rsidTr="003D3EAA">
        <w:tc>
          <w:tcPr>
            <w:tcW w:w="525" w:type="dxa"/>
          </w:tcPr>
          <w:p w14:paraId="50E798B8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993" w:type="dxa"/>
          </w:tcPr>
          <w:p w14:paraId="50E798B9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0E798BA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BC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0E798BD" w14:textId="77777777" w:rsidR="00CC5ADF" w:rsidRPr="001C46A8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C46A8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Pisano zbrajanje i oduzimanje brojeva do </w:t>
            </w:r>
          </w:p>
          <w:p w14:paraId="50E798BE" w14:textId="77777777" w:rsidR="00CC5ADF" w:rsidRPr="001C46A8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C46A8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1 000 000 - analiza pisane provjere</w:t>
            </w:r>
          </w:p>
          <w:p w14:paraId="534C139D" w14:textId="77777777" w:rsidR="00FC25A5" w:rsidRPr="00FC25A5" w:rsidRDefault="00FC25A5" w:rsidP="001C46A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remu</w:t>
              </w:r>
            </w:hyperlink>
          </w:p>
          <w:p w14:paraId="50E798BF" w14:textId="3A6FBF26" w:rsidR="00CC5ADF" w:rsidRPr="00FC25A5" w:rsidRDefault="001C46A8" w:rsidP="001C46A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Pr="0067503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50E798C0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50E798C1" w14:textId="5F4A9514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50E798C2" w14:textId="56A42EF6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0E798C3" w14:textId="6F6276F0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0E798C4" w14:textId="6BC35FB3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50E798C5" w14:textId="19E1245B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obivene podatke.</w:t>
            </w:r>
          </w:p>
        </w:tc>
        <w:tc>
          <w:tcPr>
            <w:tcW w:w="2264" w:type="dxa"/>
          </w:tcPr>
          <w:p w14:paraId="50E798C6" w14:textId="14994A10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C7" w14:textId="05F7AF31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A. B. C.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C8" w14:textId="6F59E53B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</w:p>
          <w:p w14:paraId="50E798C9" w14:textId="55EAE655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0E798CA" w14:textId="3A398BEA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CC5ADF" w:rsidRPr="00FC25A5" w14:paraId="50E798D9" w14:textId="77777777" w:rsidTr="003D3EAA">
        <w:tc>
          <w:tcPr>
            <w:tcW w:w="525" w:type="dxa"/>
          </w:tcPr>
          <w:p w14:paraId="50E798CC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93" w:type="dxa"/>
          </w:tcPr>
          <w:p w14:paraId="50E798CD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50E798CF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0E798D0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Ravnina, što je to? – O</w:t>
            </w:r>
          </w:p>
          <w:p w14:paraId="65F04236" w14:textId="7A54D5D9" w:rsidR="00FC25A5" w:rsidRPr="00FC25A5" w:rsidRDefault="00FC25A5" w:rsidP="00AA0D3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Poveznica 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a 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ripremu</w:t>
              </w:r>
            </w:hyperlink>
            <w:r w:rsidR="00AA0D31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s prilogom za aktivnost</w:t>
            </w:r>
          </w:p>
          <w:p w14:paraId="3C8DB3F8" w14:textId="77777777" w:rsidR="00AA0D31" w:rsidRPr="00AA0D31" w:rsidRDefault="00AA0D31" w:rsidP="00970D3C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</w:p>
          <w:p w14:paraId="50E798D1" w14:textId="1D220104" w:rsidR="00CC5ADF" w:rsidRDefault="0047515C" w:rsidP="00970D3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history="1">
              <w:r w:rsidRPr="0047515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0E798D2" w14:textId="6303A788" w:rsidR="00CC5ADF" w:rsidRPr="00FC25A5" w:rsidRDefault="003B63CA" w:rsidP="00970D3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1613E1">
              <w:rPr>
                <w:rFonts w:cstheme="minorHAnsi"/>
                <w:noProof/>
                <w:sz w:val="16"/>
                <w:szCs w:val="16"/>
              </w:rPr>
              <w:t>124, 125 i 126</w:t>
            </w:r>
          </w:p>
        </w:tc>
        <w:tc>
          <w:tcPr>
            <w:tcW w:w="3402" w:type="dxa"/>
          </w:tcPr>
          <w:p w14:paraId="50E798D3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 C.4.5. Povezuje sve poznate geometrijske oblike.</w:t>
            </w:r>
          </w:p>
          <w:p w14:paraId="50E798D4" w14:textId="77777777" w:rsidR="00CC5ADF" w:rsidRPr="00FC25A5" w:rsidRDefault="00CC5ADF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</w:tcPr>
          <w:p w14:paraId="50E798D5" w14:textId="0442B948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D6" w14:textId="7DCEB472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ikt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D7" w14:textId="1E0B86E9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0E798D8" w14:textId="64339DAC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CC5ADF" w:rsidRPr="00FC25A5" w14:paraId="50E798EA" w14:textId="77777777" w:rsidTr="003D3EAA">
        <w:trPr>
          <w:trHeight w:val="351"/>
        </w:trPr>
        <w:tc>
          <w:tcPr>
            <w:tcW w:w="525" w:type="dxa"/>
          </w:tcPr>
          <w:p w14:paraId="50E798DA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93" w:type="dxa"/>
          </w:tcPr>
          <w:p w14:paraId="50E798DB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50E798DC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8DD" w14:textId="7A2E7E1D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0E798DF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Kut – O</w:t>
            </w:r>
          </w:p>
          <w:p w14:paraId="50E798E0" w14:textId="64A9245B" w:rsidR="00CC5ADF" w:rsidRPr="00FC25A5" w:rsidRDefault="00FC25A5" w:rsidP="005649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na p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ipremu</w:t>
              </w:r>
            </w:hyperlink>
          </w:p>
          <w:p w14:paraId="4A0E11B3" w14:textId="227DE94A" w:rsidR="003B63CA" w:rsidRPr="003B63CA" w:rsidRDefault="003B63CA" w:rsidP="00564976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"https://hr.izzi.digital/DOS/40419/66340.html" </w:instrTex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3B63CA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DOS</w:t>
            </w:r>
          </w:p>
          <w:p w14:paraId="50E798E1" w14:textId="07FB572C" w:rsidR="00CC5ADF" w:rsidRPr="00FC25A5" w:rsidRDefault="003B63CA" w:rsidP="00FA4F0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8926C2">
              <w:rPr>
                <w:rFonts w:cstheme="minorHAnsi"/>
                <w:noProof/>
                <w:sz w:val="16"/>
                <w:szCs w:val="16"/>
              </w:rPr>
              <w:t>127, 128, 129 i 130</w:t>
            </w:r>
          </w:p>
        </w:tc>
        <w:tc>
          <w:tcPr>
            <w:tcW w:w="3402" w:type="dxa"/>
          </w:tcPr>
          <w:p w14:paraId="50E798E2" w14:textId="0EC6DE76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50E798E3" w14:textId="77777777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4" w:type="dxa"/>
          </w:tcPr>
          <w:p w14:paraId="50E798E4" w14:textId="6005D930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E5" w14:textId="3EC1D77F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B.4.4.</w:t>
            </w:r>
          </w:p>
          <w:p w14:paraId="50E798E6" w14:textId="1AC61856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0E798E7" w14:textId="71AF530B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</w:p>
          <w:p w14:paraId="50E798E8" w14:textId="66AB1C23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  <w:p w14:paraId="50E798E9" w14:textId="6E5164AA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B.,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A. </w:t>
            </w:r>
          </w:p>
        </w:tc>
      </w:tr>
      <w:tr w:rsidR="00CC5ADF" w:rsidRPr="00FC25A5" w14:paraId="50E798F8" w14:textId="77777777" w:rsidTr="003D3EAA">
        <w:trPr>
          <w:trHeight w:val="351"/>
        </w:trPr>
        <w:tc>
          <w:tcPr>
            <w:tcW w:w="525" w:type="dxa"/>
          </w:tcPr>
          <w:p w14:paraId="50E798EB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93" w:type="dxa"/>
          </w:tcPr>
          <w:p w14:paraId="50E798EC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OBLIK I PROSTOR</w:t>
            </w:r>
          </w:p>
          <w:p w14:paraId="50E798EE" w14:textId="732DD04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0E798EF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Pravi kut – O</w:t>
            </w:r>
          </w:p>
          <w:p w14:paraId="50E798F0" w14:textId="3F9C2B14" w:rsidR="00CC5ADF" w:rsidRPr="00FC25A5" w:rsidRDefault="00FC25A5" w:rsidP="00564976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Poveznica 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 pripremu</w:t>
              </w:r>
            </w:hyperlink>
          </w:p>
          <w:p w14:paraId="4A48ACAB" w14:textId="6A163089" w:rsidR="003B63CA" w:rsidRPr="003B63CA" w:rsidRDefault="003B63CA" w:rsidP="00564976">
            <w:pPr>
              <w:spacing w:after="0"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"https://hr.izzi.digital/DOS/40419/66343.html"</w:instrTex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3B63CA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DOS</w:t>
            </w:r>
          </w:p>
          <w:p w14:paraId="50E798F1" w14:textId="56629C65" w:rsidR="00CC5ADF" w:rsidRPr="003B63CA" w:rsidRDefault="003B63CA" w:rsidP="0056497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845CF2">
              <w:rPr>
                <w:rFonts w:cstheme="minorHAnsi"/>
                <w:noProof/>
                <w:sz w:val="16"/>
                <w:szCs w:val="16"/>
              </w:rPr>
              <w:t>131, 132, 133 i 134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50E798F2" w14:textId="795C740B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i crta kut.</w:t>
            </w:r>
          </w:p>
          <w:p w14:paraId="50E798F3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4" w:type="dxa"/>
            <w:tcBorders>
              <w:bottom w:val="single" w:sz="4" w:space="0" w:color="000000"/>
            </w:tcBorders>
          </w:tcPr>
          <w:p w14:paraId="50E798F4" w14:textId="352F450A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A.4.3.</w:t>
            </w:r>
          </w:p>
          <w:p w14:paraId="50E798F5" w14:textId="34966A40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B.4.2.</w:t>
            </w:r>
          </w:p>
          <w:p w14:paraId="50E798F6" w14:textId="11305C0B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C.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2.4. </w:t>
            </w:r>
          </w:p>
          <w:p w14:paraId="50E798F7" w14:textId="6A29ACCD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50E798FB" w14:textId="504BF73E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126"/>
        <w:gridCol w:w="2126"/>
        <w:gridCol w:w="2977"/>
        <w:gridCol w:w="2970"/>
      </w:tblGrid>
      <w:tr w:rsidR="00CC5ADF" w:rsidRPr="00FC25A5" w14:paraId="50E79901" w14:textId="77777777" w:rsidTr="00974480">
        <w:tc>
          <w:tcPr>
            <w:tcW w:w="429" w:type="dxa"/>
            <w:shd w:val="clear" w:color="auto" w:fill="FFE599"/>
          </w:tcPr>
          <w:p w14:paraId="50E798FC" w14:textId="77777777" w:rsidR="00CC5ADF" w:rsidRPr="00FC25A5" w:rsidRDefault="00CC5ADF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E599"/>
          </w:tcPr>
          <w:p w14:paraId="50E798FD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50E798FE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77" w:type="dxa"/>
            <w:shd w:val="clear" w:color="auto" w:fill="FFE599"/>
          </w:tcPr>
          <w:p w14:paraId="50E798FF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0" w:type="dxa"/>
            <w:shd w:val="clear" w:color="auto" w:fill="FFE599"/>
          </w:tcPr>
          <w:p w14:paraId="50E79900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C5ADF" w:rsidRPr="00FC25A5" w14:paraId="50E7990F" w14:textId="77777777" w:rsidTr="00974480">
        <w:trPr>
          <w:trHeight w:val="58"/>
        </w:trPr>
        <w:tc>
          <w:tcPr>
            <w:tcW w:w="429" w:type="dxa"/>
          </w:tcPr>
          <w:p w14:paraId="50E79902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1126" w:type="dxa"/>
          </w:tcPr>
          <w:p w14:paraId="50E79903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PROMJENE I ODNOSI </w:t>
            </w:r>
          </w:p>
          <w:p w14:paraId="50E79904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905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906" w14:textId="3E5ABD4A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0E79907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Zašto podneblje nije svugdje isto? - O</w:t>
            </w:r>
          </w:p>
          <w:p w14:paraId="599A40FD" w14:textId="77777777" w:rsidR="00CC5ADF" w:rsidRDefault="00FC25A5" w:rsidP="001166C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c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na pripremu</w:t>
              </w:r>
            </w:hyperlink>
          </w:p>
          <w:p w14:paraId="26D3A692" w14:textId="01FB9E54" w:rsidR="00EB5002" w:rsidRDefault="001166CC" w:rsidP="001166CC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history="1">
              <w:r w:rsidR="00EB5002" w:rsidRPr="001166C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0E79908" w14:textId="1F83C0BA" w:rsidR="00EB5002" w:rsidRPr="00FC25A5" w:rsidRDefault="008A702E" w:rsidP="00EB500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E2C37">
              <w:rPr>
                <w:rFonts w:cstheme="minorHAnsi"/>
                <w:noProof/>
                <w:sz w:val="16"/>
                <w:szCs w:val="16"/>
              </w:rPr>
              <w:t>71 i 72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50E79909" w14:textId="30B2298D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B.4.2.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analizira i povezuje životne uvjete i raznolikost živih bića na različitim staništima te opisuje cikluse u prirodi.</w:t>
            </w:r>
          </w:p>
          <w:p w14:paraId="50E7990B" w14:textId="255D887E" w:rsidR="00CC5ADF" w:rsidRPr="00AA1976" w:rsidRDefault="00DC4CD7" w:rsidP="00AA197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ublike Hrvatske i načina života.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50E7990C" w14:textId="2DD68954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50E7990D" w14:textId="379B6A88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  <w:p w14:paraId="50E7990E" w14:textId="5E029049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rješava jednostavne probleme s pomoću digitalne tehnologij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e.</w:t>
            </w:r>
          </w:p>
        </w:tc>
      </w:tr>
      <w:tr w:rsidR="00CC5ADF" w:rsidRPr="00FC25A5" w14:paraId="50E7991E" w14:textId="77777777" w:rsidTr="00974480">
        <w:trPr>
          <w:trHeight w:val="457"/>
        </w:trPr>
        <w:tc>
          <w:tcPr>
            <w:tcW w:w="429" w:type="dxa"/>
          </w:tcPr>
          <w:p w14:paraId="50E79910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1126" w:type="dxa"/>
          </w:tcPr>
          <w:p w14:paraId="50E79911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PROMJENE I ODNOSI</w:t>
            </w:r>
          </w:p>
          <w:p w14:paraId="50E79912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913" w14:textId="391F7DAC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0E79914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Zašto podneblje nije svugdje isto? - PIV</w:t>
            </w:r>
          </w:p>
          <w:p w14:paraId="50E79915" w14:textId="0824EF7B" w:rsidR="00CC5ADF" w:rsidRPr="00FC25A5" w:rsidRDefault="00FC25A5" w:rsidP="001166C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14A752E4" w14:textId="7E9C0F91" w:rsidR="00AA1976" w:rsidRDefault="001166CC" w:rsidP="001166C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7" w:history="1">
              <w:r w:rsidR="00AA1976" w:rsidRPr="001166C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0E79917" w14:textId="40E38384" w:rsidR="00CC5ADF" w:rsidRPr="00FC25A5" w:rsidRDefault="00723482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E2C37">
              <w:rPr>
                <w:rFonts w:cstheme="minorHAnsi"/>
                <w:noProof/>
                <w:sz w:val="16"/>
                <w:szCs w:val="16"/>
              </w:rPr>
              <w:t>73, 74 i 75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50E79918" w14:textId="4D5C3761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B.4.2.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analizira i povezuje životne uvjet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 i raznolikost živih bića na različitim staništima te opisuje cikluse u prirodi.</w:t>
            </w:r>
          </w:p>
          <w:p w14:paraId="50E7991A" w14:textId="1B9642AC" w:rsidR="00CC5ADF" w:rsidRPr="00AA1976" w:rsidRDefault="00DC4CD7" w:rsidP="00AA197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B.4.4.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50E7991B" w14:textId="51695769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no mišljenje: Učenik se koristi kreativnošću za oblikovanje svojih ideja i pristupa rješavanju problema.</w:t>
            </w:r>
          </w:p>
          <w:p w14:paraId="50E7991C" w14:textId="21E82C3F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  <w:p w14:paraId="50E7991D" w14:textId="1B4F32E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rješava jednostavne probleme s pomoću digitalne tehnologije.</w:t>
            </w:r>
          </w:p>
        </w:tc>
      </w:tr>
      <w:tr w:rsidR="00CC5ADF" w:rsidRPr="00FC25A5" w14:paraId="50E7992C" w14:textId="77777777" w:rsidTr="00974480">
        <w:trPr>
          <w:trHeight w:val="58"/>
        </w:trPr>
        <w:tc>
          <w:tcPr>
            <w:tcW w:w="429" w:type="dxa"/>
          </w:tcPr>
          <w:p w14:paraId="50E7991F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1126" w:type="dxa"/>
          </w:tcPr>
          <w:p w14:paraId="50E79920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50E79922" w14:textId="4E3128B3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0E79923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Tko se ovdje skriva? – biljna i životinjska raznolikost - O</w:t>
            </w:r>
          </w:p>
          <w:p w14:paraId="50E79924" w14:textId="4EF34068" w:rsidR="00CC5ADF" w:rsidRPr="00FC25A5" w:rsidRDefault="00FC25A5" w:rsidP="001166CC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43378B7B" w14:textId="1E0DB9BB" w:rsidR="00AA1976" w:rsidRDefault="001166CC" w:rsidP="001166CC">
            <w:pPr>
              <w:spacing w:after="0" w:line="360" w:lineRule="auto"/>
              <w:rPr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AA1976" w:rsidRPr="001166C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0E79925" w14:textId="687A5B50" w:rsidR="00CC5ADF" w:rsidRPr="00FC25A5" w:rsidRDefault="00723482" w:rsidP="00AA197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1166CC">
              <w:rPr>
                <w:rFonts w:cstheme="minorHAnsi"/>
                <w:noProof/>
                <w:sz w:val="16"/>
                <w:szCs w:val="16"/>
              </w:rPr>
              <w:t>76, 77 i 78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50E79926" w14:textId="41252EB6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A.4.1.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zaključuje o organiziranosti ljudskoga tijela i životnih zajednica</w:t>
            </w:r>
          </w:p>
          <w:p w14:paraId="50E79927" w14:textId="564143CC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</w:t>
            </w:r>
            <w:r w:rsidR="00FC25A5"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B.4.1.</w:t>
            </w:r>
            <w:r w:rsidRPr="00FC25A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vrednuje važnost odgovornoga odnosa prema sebi, drugima i prirodi.</w:t>
            </w:r>
          </w:p>
          <w:p w14:paraId="50E79928" w14:textId="77777777" w:rsidR="00CC5ADF" w:rsidRPr="00FC25A5" w:rsidRDefault="00CC5ADF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14:paraId="50E79929" w14:textId="3A3C4E6A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Uočava da u prirodi postoji međudjelovanje i međuovisnost.</w:t>
            </w:r>
          </w:p>
          <w:p w14:paraId="50E7992A" w14:textId="4ED94BBE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3. Interes: Učenik iskazuje interes za različita područja, preuzima odgovornost za svoje učenje i ustraje u učenju.</w:t>
            </w:r>
          </w:p>
          <w:p w14:paraId="50E7992B" w14:textId="27004D6C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D.2.2.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rješava jednostavne probleme s pomo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ću digitalne tehnologije.</w:t>
            </w:r>
          </w:p>
        </w:tc>
      </w:tr>
    </w:tbl>
    <w:p w14:paraId="50E7992E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0E7992F" w14:textId="77777777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036"/>
        <w:gridCol w:w="4394"/>
        <w:gridCol w:w="1695"/>
      </w:tblGrid>
      <w:tr w:rsidR="00CC5ADF" w:rsidRPr="00FC25A5" w14:paraId="50E79934" w14:textId="77777777" w:rsidTr="0014747E">
        <w:tc>
          <w:tcPr>
            <w:tcW w:w="503" w:type="dxa"/>
            <w:shd w:val="clear" w:color="auto" w:fill="FFE599"/>
          </w:tcPr>
          <w:p w14:paraId="50E79930" w14:textId="77777777" w:rsidR="00CC5ADF" w:rsidRPr="00FC25A5" w:rsidRDefault="00CC5ADF" w:rsidP="006D504D">
            <w:pPr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036" w:type="dxa"/>
            <w:shd w:val="clear" w:color="auto" w:fill="FFE599"/>
            <w:vAlign w:val="center"/>
          </w:tcPr>
          <w:p w14:paraId="50E79931" w14:textId="77777777" w:rsidR="00CC5ADF" w:rsidRPr="00FC25A5" w:rsidRDefault="00DC4CD7" w:rsidP="006D504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394" w:type="dxa"/>
            <w:shd w:val="clear" w:color="auto" w:fill="FFE599"/>
          </w:tcPr>
          <w:p w14:paraId="50E79932" w14:textId="77777777" w:rsidR="00CC5ADF" w:rsidRPr="00FC25A5" w:rsidRDefault="00DC4CD7" w:rsidP="006D504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695" w:type="dxa"/>
            <w:shd w:val="clear" w:color="auto" w:fill="FFE599"/>
            <w:vAlign w:val="center"/>
          </w:tcPr>
          <w:p w14:paraId="50E79933" w14:textId="77777777" w:rsidR="00CC5ADF" w:rsidRPr="00FC25A5" w:rsidRDefault="00DC4CD7" w:rsidP="006D504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C5ADF" w:rsidRPr="00FC25A5" w14:paraId="50E79949" w14:textId="77777777" w:rsidTr="0014747E">
        <w:tc>
          <w:tcPr>
            <w:tcW w:w="503" w:type="dxa"/>
          </w:tcPr>
          <w:p w14:paraId="50E79935" w14:textId="77777777" w:rsidR="00CC5ADF" w:rsidRPr="00FC25A5" w:rsidRDefault="00DC4CD7" w:rsidP="006D504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3036" w:type="dxa"/>
          </w:tcPr>
          <w:p w14:paraId="50E79936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0E79937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0E79938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0E7993A" w14:textId="71979C1F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F921DF4" w14:textId="77777777" w:rsidR="0014747E" w:rsidRDefault="0014747E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93C" w14:textId="0B268392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20. sat</w:t>
              </w:r>
            </w:hyperlink>
          </w:p>
        </w:tc>
        <w:tc>
          <w:tcPr>
            <w:tcW w:w="4394" w:type="dxa"/>
          </w:tcPr>
          <w:p w14:paraId="50E7993D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</w:t>
            </w:r>
            <w:r w:rsidRPr="00FC25A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redmetno područje A</w:t>
            </w:r>
          </w:p>
          <w:p w14:paraId="50E7993E" w14:textId="5481886D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motoričkog znanja</w:t>
            </w:r>
          </w:p>
          <w:p w14:paraId="50E7993F" w14:textId="3DD029B8" w:rsidR="00CC5ADF" w:rsidRPr="00FC25A5" w:rsidRDefault="00DC4CD7" w:rsidP="006D5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Nagazni naskok na odskočnu dasku i sunožni naskok na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švedski sanduk do visine 60 cm</w:t>
            </w:r>
          </w:p>
          <w:p w14:paraId="50E79940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2. Preskakivanje vijače (jednonožno, sunožno u mjestu ili u kretanju)</w:t>
            </w:r>
          </w:p>
          <w:p w14:paraId="50E79941" w14:textId="77777777" w:rsidR="00CC5ADF" w:rsidRPr="00FC25A5" w:rsidRDefault="00DC4CD7" w:rsidP="006D5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Penjanje na švedske ljestve, bočno kretanje po švedskim ljestvama i silazak</w:t>
            </w:r>
          </w:p>
          <w:p w14:paraId="50E79942" w14:textId="77777777" w:rsidR="00CC5ADF" w:rsidRPr="00FC25A5" w:rsidRDefault="00DC4CD7" w:rsidP="006D5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 Štafetna igra</w:t>
            </w:r>
          </w:p>
        </w:tc>
        <w:tc>
          <w:tcPr>
            <w:tcW w:w="1695" w:type="dxa"/>
          </w:tcPr>
          <w:p w14:paraId="50E79948" w14:textId="62EEA6C7" w:rsidR="00CC5ADF" w:rsidRPr="007027AD" w:rsidRDefault="007027AD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027AD">
              <w:rPr>
                <w:sz w:val="16"/>
                <w:szCs w:val="16"/>
              </w:rPr>
              <w:t xml:space="preserve">OŠ TZK A.4.1. </w:t>
            </w:r>
            <w:r w:rsidRPr="007027AD">
              <w:rPr>
                <w:sz w:val="16"/>
                <w:szCs w:val="16"/>
              </w:rPr>
              <w:t>Učenici vježbaju i pravilno izvode aktivnosti.</w:t>
            </w:r>
          </w:p>
        </w:tc>
      </w:tr>
      <w:tr w:rsidR="00CC5ADF" w:rsidRPr="00FC25A5" w14:paraId="50E7995E" w14:textId="77777777" w:rsidTr="0014747E">
        <w:tc>
          <w:tcPr>
            <w:tcW w:w="503" w:type="dxa"/>
          </w:tcPr>
          <w:p w14:paraId="50E7994A" w14:textId="77777777" w:rsidR="00CC5ADF" w:rsidRPr="00FC25A5" w:rsidRDefault="00DC4CD7" w:rsidP="006D504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3036" w:type="dxa"/>
          </w:tcPr>
          <w:p w14:paraId="50E7994B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0E7994C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0E7994D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0E7994F" w14:textId="7D3C6B21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0E79951" w14:textId="2B9671F1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1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</w:t>
              </w:r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 sat</w:t>
              </w:r>
            </w:hyperlink>
          </w:p>
        </w:tc>
        <w:tc>
          <w:tcPr>
            <w:tcW w:w="4394" w:type="dxa"/>
          </w:tcPr>
          <w:p w14:paraId="50E79952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</w:t>
            </w:r>
            <w:r w:rsidRPr="00FC25A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redmetno područje A</w:t>
            </w:r>
          </w:p>
          <w:p w14:paraId="50E79953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Kombinirani sat: Usavršavanje i usvajanje motoričkog znanja</w:t>
            </w:r>
          </w:p>
          <w:p w14:paraId="50E79954" w14:textId="77777777" w:rsidR="00CC5ADF" w:rsidRPr="00FC25A5" w:rsidRDefault="00DC4CD7" w:rsidP="006D5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Skokovi na jednoj nozi</w:t>
            </w:r>
          </w:p>
          <w:p w14:paraId="50E79955" w14:textId="77777777" w:rsidR="00CC5ADF" w:rsidRPr="00FC25A5" w:rsidRDefault="00DC4CD7" w:rsidP="006D5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Skokovi s dvije noge/sunožni skokovi</w:t>
            </w:r>
          </w:p>
          <w:p w14:paraId="50E79956" w14:textId="486AE309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3. Nagazni naskok na odskočnu dasku i sunožni naskok na</w:t>
            </w:r>
            <w:r w:rsidR="00FC25A5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švedski sanduk do visine 60 cm</w:t>
            </w:r>
          </w:p>
          <w:p w14:paraId="50E79957" w14:textId="77777777" w:rsidR="00CC5ADF" w:rsidRPr="00FC25A5" w:rsidRDefault="00DC4CD7" w:rsidP="006D50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 Preskakivanje vijače (jednonožno, sunožno u mjestu ili u kretanju)</w:t>
            </w:r>
          </w:p>
        </w:tc>
        <w:tc>
          <w:tcPr>
            <w:tcW w:w="1695" w:type="dxa"/>
          </w:tcPr>
          <w:p w14:paraId="50E7995D" w14:textId="5DC19CA8" w:rsidR="00CC5ADF" w:rsidRPr="0014747E" w:rsidRDefault="007027AD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4747E">
              <w:rPr>
                <w:sz w:val="16"/>
                <w:szCs w:val="16"/>
              </w:rPr>
              <w:t>OŠ TZK A.4.1.</w:t>
            </w:r>
            <w:r w:rsidR="0014747E" w:rsidRPr="0014747E">
              <w:rPr>
                <w:sz w:val="16"/>
                <w:szCs w:val="16"/>
              </w:rPr>
              <w:t xml:space="preserve"> </w:t>
            </w:r>
            <w:r w:rsidR="0014747E" w:rsidRPr="0014747E">
              <w:rPr>
                <w:sz w:val="16"/>
                <w:szCs w:val="16"/>
              </w:rPr>
              <w:t>Učenici pravilno izvode tehniku skokova i vježbaju ostale aktivnosti.</w:t>
            </w:r>
          </w:p>
        </w:tc>
      </w:tr>
    </w:tbl>
    <w:p w14:paraId="50E79960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0E79961" w14:textId="77777777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843"/>
        <w:gridCol w:w="4961"/>
        <w:gridCol w:w="1417"/>
      </w:tblGrid>
      <w:tr w:rsidR="00CC5ADF" w:rsidRPr="00FC25A5" w14:paraId="50E79967" w14:textId="77777777" w:rsidTr="00DC4CD7">
        <w:tc>
          <w:tcPr>
            <w:tcW w:w="443" w:type="dxa"/>
            <w:shd w:val="clear" w:color="auto" w:fill="FFE599"/>
          </w:tcPr>
          <w:p w14:paraId="50E79962" w14:textId="77777777" w:rsidR="00CC5ADF" w:rsidRPr="00FC25A5" w:rsidRDefault="00CC5ADF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50E79963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0E79964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961" w:type="dxa"/>
            <w:shd w:val="clear" w:color="auto" w:fill="FFE599"/>
          </w:tcPr>
          <w:p w14:paraId="50E79965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/>
          </w:tcPr>
          <w:p w14:paraId="50E79966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C5ADF" w:rsidRPr="00FC25A5" w14:paraId="50E79977" w14:textId="77777777" w:rsidTr="00DC4CD7">
        <w:tc>
          <w:tcPr>
            <w:tcW w:w="443" w:type="dxa"/>
          </w:tcPr>
          <w:p w14:paraId="50E79968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 w14:paraId="50E79969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Doživljaj i kritički stav</w:t>
            </w:r>
          </w:p>
          <w:p w14:paraId="50E7996A" w14:textId="77777777" w:rsidR="00CC5ADF" w:rsidRPr="00FC25A5" w:rsidRDefault="00CC5ADF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0E7996C" w14:textId="532F6F95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50E7996D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Umjetnost i zajednica </w:t>
            </w:r>
          </w:p>
          <w:p w14:paraId="55A1DE39" w14:textId="77777777" w:rsidR="00CC5ADF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Vučedolska golubica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D70BAC" w14:textId="0715F04D" w:rsidR="00974480" w:rsidRPr="00FC25A5" w:rsidRDefault="00974480" w:rsidP="00974480">
            <w:pPr>
              <w:spacing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="0014747E">
              <w:rPr>
                <w:rFonts w:asciiTheme="minorHAnsi" w:hAnsiTheme="minorHAnsi" w:cstheme="minorHAnsi"/>
                <w:noProof/>
                <w:sz w:val="16"/>
                <w:szCs w:val="16"/>
              </w:rPr>
              <w:instrText>HYPERLINK "https://www.profil-klett.hr/sites/default/files/metodicki-kutak/11._boja_i_ploha_grafika_-_vucedolska_golubica_kartontisak_0.docx"</w:instrText>
            </w:r>
            <w:r w:rsidR="0014747E"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FC25A5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50E7996E" w14:textId="7DE78C96" w:rsidR="00974480" w:rsidRPr="00FC25A5" w:rsidRDefault="00974480" w:rsidP="0097448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14:paraId="50E7996F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50E79970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50E79971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ira likovno i vizualno umjetničko djelo povezujući osobni doživljaj, likovni jezik i tematski sadržaj djela.</w:t>
            </w:r>
          </w:p>
          <w:p w14:paraId="50E79972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vizualni rad i radove drugih učenika te opisuje vlastiti doživljaj stvaranja.</w:t>
            </w:r>
          </w:p>
          <w:p w14:paraId="50E79973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C.4.2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 Učenik povezuje umjetničko djelo s iskustvima iz svakodnevnog života te društvenim kontekstom.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50E79974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- svi ishodi</w:t>
            </w:r>
          </w:p>
          <w:p w14:paraId="50E79975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osr - A.2.1.; A.2.2.; A.2.3.; A.2.4. </w:t>
            </w:r>
          </w:p>
          <w:p w14:paraId="50E79976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A.2.1.; A.2.2.; A.2.3.; B.2.1.; B.2.2. </w:t>
            </w:r>
          </w:p>
        </w:tc>
      </w:tr>
    </w:tbl>
    <w:p w14:paraId="50E79979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4A7B694C" w14:textId="77777777" w:rsidR="00DC4CD7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0E7997A" w14:textId="0F8DB592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1984"/>
        <w:gridCol w:w="3260"/>
        <w:gridCol w:w="2835"/>
      </w:tblGrid>
      <w:tr w:rsidR="00CC5ADF" w:rsidRPr="00FC25A5" w14:paraId="50E79980" w14:textId="77777777" w:rsidTr="00974480">
        <w:tc>
          <w:tcPr>
            <w:tcW w:w="427" w:type="dxa"/>
            <w:shd w:val="clear" w:color="auto" w:fill="FFE599"/>
          </w:tcPr>
          <w:p w14:paraId="50E7997B" w14:textId="77777777" w:rsidR="00CC5ADF" w:rsidRPr="00FC25A5" w:rsidRDefault="00CC5ADF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50E7997C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50E7997D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260" w:type="dxa"/>
            <w:shd w:val="clear" w:color="auto" w:fill="FFE599"/>
          </w:tcPr>
          <w:p w14:paraId="50E7997E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50E7997F" w14:textId="77777777" w:rsidR="00CC5ADF" w:rsidRPr="00FC25A5" w:rsidRDefault="00DC4CD7" w:rsidP="00FC25A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C5ADF" w:rsidRPr="00FC25A5" w14:paraId="50E79995" w14:textId="77777777" w:rsidTr="00974480">
        <w:tc>
          <w:tcPr>
            <w:tcW w:w="427" w:type="dxa"/>
          </w:tcPr>
          <w:p w14:paraId="50E79981" w14:textId="77777777" w:rsidR="00CC5ADF" w:rsidRPr="00FC25A5" w:rsidRDefault="00DC4CD7" w:rsidP="006D504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128" w:type="dxa"/>
          </w:tcPr>
          <w:p w14:paraId="50E79982" w14:textId="77777777" w:rsidR="00CC5ADF" w:rsidRPr="00FC25A5" w:rsidRDefault="00DC4CD7" w:rsidP="00FC25A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  <w:p w14:paraId="50E79983" w14:textId="77777777" w:rsidR="00CC5ADF" w:rsidRPr="00FC25A5" w:rsidRDefault="00CC5ADF" w:rsidP="00FC25A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50E79984" w14:textId="124D7B12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50E79985" w14:textId="77777777" w:rsidR="00CC5ADF" w:rsidRPr="00FC25A5" w:rsidRDefault="00DC4CD7" w:rsidP="00FC25A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Glazba je ritam: nota s točkom</w:t>
            </w:r>
          </w:p>
          <w:p w14:paraId="50E79986" w14:textId="77777777" w:rsidR="00CC5ADF" w:rsidRPr="00FC25A5" w:rsidRDefault="00DC4CD7" w:rsidP="00FC25A5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Pojdmo na Štajersko, 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tradicijski napjev iz Slovenije</w:t>
            </w:r>
          </w:p>
          <w:p w14:paraId="50E79987" w14:textId="77777777" w:rsidR="00CC5ADF" w:rsidRPr="00FC25A5" w:rsidRDefault="00DC4CD7" w:rsidP="00FC25A5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Romansa, 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nepoznati skladatelj</w:t>
            </w:r>
          </w:p>
          <w:p w14:paraId="50E79988" w14:textId="77777777" w:rsidR="00CC5ADF" w:rsidRPr="00FC25A5" w:rsidRDefault="00DC4CD7" w:rsidP="00FC25A5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Petar Iljič Čajkovski: </w:t>
            </w:r>
            <w:r w:rsidRPr="00FC25A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Listopad iz Godišnjih doba</w:t>
            </w:r>
          </w:p>
          <w:p w14:paraId="67D315D8" w14:textId="77777777" w:rsidR="00CC5ADF" w:rsidRDefault="00974480" w:rsidP="00B96A99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Pr="00FC25A5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</w:t>
              </w:r>
              <w:r w:rsidRPr="00FC25A5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FC25A5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pripremu</w:t>
              </w:r>
            </w:hyperlink>
          </w:p>
          <w:p w14:paraId="3BED027D" w14:textId="77777777" w:rsidR="008A0B34" w:rsidRPr="008A0B34" w:rsidRDefault="008A0B34" w:rsidP="00B96A99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3" w:history="1">
              <w:r w:rsidRPr="008A0B3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0E855685" w14:textId="578A9EAE" w:rsidR="008A0B34" w:rsidRPr="008A0B34" w:rsidRDefault="008A0B34" w:rsidP="00B96A99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4" w:history="1">
              <w:r w:rsidRPr="008A0B3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2C54EF61" w14:textId="7321175F" w:rsidR="008A0B34" w:rsidRPr="008A0B34" w:rsidRDefault="008A0B34" w:rsidP="00B96A99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5" w:history="1">
              <w:r w:rsidRPr="008A0B3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1A4C810B" w14:textId="03FF45B0" w:rsidR="008A0B34" w:rsidRPr="008A0B34" w:rsidRDefault="008A0B34" w:rsidP="00B96A99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26" w:history="1">
              <w:r w:rsidRPr="008A0B3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1E5BFC79" w14:textId="77777777" w:rsidR="008A0B34" w:rsidRDefault="008A0B34" w:rsidP="00B96A99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8A0B34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8A0B34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27" w:history="1">
              <w:r w:rsidRPr="008A0B3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Metar</w:t>
              </w:r>
            </w:hyperlink>
          </w:p>
          <w:p w14:paraId="50E79989" w14:textId="1CFA7549" w:rsidR="008A0B34" w:rsidRPr="00A66517" w:rsidRDefault="00F543E3" w:rsidP="008A0B34">
            <w:pPr>
              <w:spacing w:after="0" w:line="240" w:lineRule="auto"/>
              <w:ind w:right="-20"/>
              <w:rPr>
                <w:rFonts w:ascii="Calibri Light" w:hAnsi="Calibri Light" w:cs="Calibri Light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2</w:t>
            </w:r>
            <w:r w:rsidR="002B19E9">
              <w:rPr>
                <w:rFonts w:eastAsia="Calibri" w:cstheme="minorHAnsi"/>
                <w:noProof/>
                <w:sz w:val="16"/>
                <w:szCs w:val="16"/>
              </w:rPr>
              <w:t>8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 xml:space="preserve"> i 2</w:t>
            </w:r>
            <w:r w:rsidR="002B19E9">
              <w:rPr>
                <w:rFonts w:eastAsia="Calibri"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260" w:type="dxa"/>
          </w:tcPr>
          <w:p w14:paraId="50E7998A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A.4.1. Poznaje određeni broj skladbi.</w:t>
            </w:r>
          </w:p>
          <w:p w14:paraId="50E7998B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pojedine glazbeno-izražajne sastavnice, osnovne skupine glazbala i pjevačkih glasova te boje muških i ženskih pjevačkih glasova temeljem slušanja.</w:t>
            </w:r>
          </w:p>
          <w:p w14:paraId="50E7998C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</w:t>
            </w: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bi te vrednuje zajedničku izvedbu.</w:t>
            </w:r>
          </w:p>
          <w:p w14:paraId="50E7998D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B.4.2. Pjevanjem izvodi tradicijske pjesme iz svijeta.</w:t>
            </w:r>
          </w:p>
          <w:p w14:paraId="50E7998E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glazbe.</w:t>
            </w:r>
          </w:p>
          <w:p w14:paraId="50E7998F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B.4.4. Sudjeluje u aktivnostima glazbenog stvaralaštva. Svira dobe, kraće ritamske obrasce</w:t>
            </w: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i pratnju te kraće instrumentalne skladbe.</w:t>
            </w:r>
          </w:p>
          <w:p w14:paraId="50E79990" w14:textId="77777777" w:rsidR="00CC5ADF" w:rsidRPr="00FC25A5" w:rsidRDefault="00DC4CD7" w:rsidP="00FC25A5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na osnovu slušanja glazbe i aktivnog muziciranja različite uloge i vrste glazbe.</w:t>
            </w:r>
          </w:p>
          <w:p w14:paraId="50E79991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</w:t>
            </w:r>
            <w:r w:rsidRPr="00FC25A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em slušanja, pjevanja i plesa/pokreta.</w:t>
            </w:r>
          </w:p>
        </w:tc>
        <w:tc>
          <w:tcPr>
            <w:tcW w:w="2835" w:type="dxa"/>
          </w:tcPr>
          <w:p w14:paraId="50E79992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A.2.1. Razvija pozitivnu sliku o sebi. A.2.2. Upravlja emocijama i ponašanjem. A.2.3. Razvija osobne potencijale. B.2.1. Opisuje i uvažava potrebe i osjećaje drugih. B.2.2. Razvija komunikacijske kompetencije. B.2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.4. Suradnički uči i radi u timu. C.2.3. Sudjeluje u zajedničkom radu i planira aktivnosti u skupini. C.2.4. Razvija kulturni i nacionalni identitet zajedništvom i pripadnošću skupini.</w:t>
            </w:r>
          </w:p>
          <w:p w14:paraId="50E79993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50E79994" w14:textId="77777777" w:rsidR="00CC5ADF" w:rsidRPr="00FC25A5" w:rsidRDefault="00DC4CD7" w:rsidP="00FC2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 Kreativno obliku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je svojih ideje i pristupa rješavanju problema. B.2.1. Određuje ciljeve učenja, odabire pristup učenju te planira učenje uz podršku učitelja. B.2.4. Samovrednuje proces učenja i svoje rezultate te procjenjuje ostvareni napredak na poticaj učitelja, ali i s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amostalno.</w:t>
            </w:r>
          </w:p>
        </w:tc>
      </w:tr>
    </w:tbl>
    <w:p w14:paraId="50E79996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0E79997" w14:textId="77777777" w:rsidR="00CC5ADF" w:rsidRPr="006D504D" w:rsidRDefault="00DC4CD7" w:rsidP="006D504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6D504D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"/>
        <w:gridCol w:w="2015"/>
        <w:gridCol w:w="5871"/>
        <w:gridCol w:w="1269"/>
      </w:tblGrid>
      <w:tr w:rsidR="00CC5ADF" w:rsidRPr="00FC25A5" w14:paraId="50E7999C" w14:textId="77777777" w:rsidTr="00FC25A5">
        <w:tc>
          <w:tcPr>
            <w:tcW w:w="473" w:type="dxa"/>
            <w:shd w:val="clear" w:color="auto" w:fill="FFE599"/>
          </w:tcPr>
          <w:p w14:paraId="50E79998" w14:textId="77777777" w:rsidR="00CC5ADF" w:rsidRPr="00FC25A5" w:rsidRDefault="00CC5ADF" w:rsidP="00FC25A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/>
          </w:tcPr>
          <w:p w14:paraId="50E79999" w14:textId="77777777" w:rsidR="00CC5ADF" w:rsidRPr="00FC25A5" w:rsidRDefault="00DC4CD7" w:rsidP="00FC25A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871" w:type="dxa"/>
            <w:shd w:val="clear" w:color="auto" w:fill="FFE599"/>
          </w:tcPr>
          <w:p w14:paraId="50E7999A" w14:textId="77777777" w:rsidR="00CC5ADF" w:rsidRPr="00FC25A5" w:rsidRDefault="00DC4CD7" w:rsidP="00FC25A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50E7999B" w14:textId="77777777" w:rsidR="00CC5ADF" w:rsidRPr="00FC25A5" w:rsidRDefault="00DC4CD7" w:rsidP="00FC25A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CC5ADF" w:rsidRPr="00FC25A5" w14:paraId="50E799AB" w14:textId="77777777" w:rsidTr="00FC25A5">
        <w:tc>
          <w:tcPr>
            <w:tcW w:w="473" w:type="dxa"/>
          </w:tcPr>
          <w:p w14:paraId="50E7999D" w14:textId="77777777" w:rsidR="00CC5ADF" w:rsidRPr="00FC25A5" w:rsidRDefault="00DC4CD7" w:rsidP="006D504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2015" w:type="dxa"/>
          </w:tcPr>
          <w:p w14:paraId="50E7999E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Sjeli smo u vremeplov – putujemo kroz prošlost svoje domovine</w:t>
            </w:r>
          </w:p>
          <w:p w14:paraId="50E7999F" w14:textId="77777777" w:rsidR="00CC5ADF" w:rsidRPr="00FC25A5" w:rsidRDefault="00DC4CD7" w:rsidP="00FC25A5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Pr="00FC25A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871" w:type="dxa"/>
          </w:tcPr>
          <w:p w14:paraId="50E799A0" w14:textId="77777777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C.2.4. Učenici razvijaju kulturni i nacionalni identitet zajedništvom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i pripadnošću skupini.</w:t>
            </w:r>
          </w:p>
          <w:p w14:paraId="50E799A1" w14:textId="2F76AD04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A.2.3.</w:t>
            </w:r>
            <w:r w:rsidR="00FC25A5"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Kreativno mišljenje: Učenici se koriste kreativnošću za oblikovanje svojih ideja i pristupa rješavanju problema.</w:t>
            </w:r>
          </w:p>
          <w:p w14:paraId="50E799A2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uku D.2.2. Suradnja s drugima: Učenici ostvaruju dobru komunikaciju s drugima, uspješno surađuju u različit</w:t>
            </w: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im situacijama i spremni su zatražiti i ponuditi pomoć.</w:t>
            </w:r>
          </w:p>
        </w:tc>
        <w:tc>
          <w:tcPr>
            <w:tcW w:w="1269" w:type="dxa"/>
          </w:tcPr>
          <w:p w14:paraId="50E799A3" w14:textId="77777777" w:rsidR="00CC5ADF" w:rsidRPr="00FC25A5" w:rsidRDefault="00DC4CD7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C25A5">
              <w:rPr>
                <w:rFonts w:asciiTheme="minorHAnsi" w:hAnsiTheme="minorHAnsi" w:cstheme="minorHAnsi"/>
                <w:noProof/>
                <w:sz w:val="16"/>
                <w:szCs w:val="16"/>
              </w:rPr>
              <w:t>PID OŠ B.4.3.</w:t>
            </w:r>
          </w:p>
          <w:p w14:paraId="50E799A4" w14:textId="77777777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</w:t>
            </w:r>
          </w:p>
          <w:p w14:paraId="50E799A5" w14:textId="77777777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 A.4.1.</w:t>
            </w:r>
          </w:p>
          <w:p w14:paraId="50E799A6" w14:textId="77777777" w:rsidR="00CC5ADF" w:rsidRPr="00FC25A5" w:rsidRDefault="00DC4CD7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C25A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 A.4.4.</w:t>
            </w:r>
          </w:p>
          <w:p w14:paraId="50E799A7" w14:textId="77777777" w:rsidR="00CC5ADF" w:rsidRPr="00FC25A5" w:rsidRDefault="00CC5ADF" w:rsidP="00FC25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50E799AA" w14:textId="77777777" w:rsidR="00CC5ADF" w:rsidRPr="00FC25A5" w:rsidRDefault="00CC5ADF" w:rsidP="00FC25A5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50E799AC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0E799AD" w14:textId="77777777" w:rsidR="00CC5ADF" w:rsidRPr="006D504D" w:rsidRDefault="00CC5ADF" w:rsidP="006D504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CC5ADF" w:rsidRPr="006D504D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ADF"/>
    <w:rsid w:val="001166CC"/>
    <w:rsid w:val="00117F2A"/>
    <w:rsid w:val="0014747E"/>
    <w:rsid w:val="001613E1"/>
    <w:rsid w:val="001C46A8"/>
    <w:rsid w:val="002B19E9"/>
    <w:rsid w:val="002E2C37"/>
    <w:rsid w:val="00390874"/>
    <w:rsid w:val="003B63CA"/>
    <w:rsid w:val="003D3EAA"/>
    <w:rsid w:val="00431E81"/>
    <w:rsid w:val="0047515C"/>
    <w:rsid w:val="00542EDD"/>
    <w:rsid w:val="00564976"/>
    <w:rsid w:val="00694D61"/>
    <w:rsid w:val="006974E8"/>
    <w:rsid w:val="006D504D"/>
    <w:rsid w:val="007027AD"/>
    <w:rsid w:val="00723482"/>
    <w:rsid w:val="00744574"/>
    <w:rsid w:val="007C2DD4"/>
    <w:rsid w:val="00845CF2"/>
    <w:rsid w:val="008926C2"/>
    <w:rsid w:val="008A0B34"/>
    <w:rsid w:val="008A1F2B"/>
    <w:rsid w:val="008A702E"/>
    <w:rsid w:val="008F6BC0"/>
    <w:rsid w:val="00954014"/>
    <w:rsid w:val="00962CDA"/>
    <w:rsid w:val="00970D3C"/>
    <w:rsid w:val="00974480"/>
    <w:rsid w:val="00A66517"/>
    <w:rsid w:val="00AA0D31"/>
    <w:rsid w:val="00AA1976"/>
    <w:rsid w:val="00B96A99"/>
    <w:rsid w:val="00BF1D5C"/>
    <w:rsid w:val="00C47B37"/>
    <w:rsid w:val="00C531C9"/>
    <w:rsid w:val="00C60F3F"/>
    <w:rsid w:val="00CC5ADF"/>
    <w:rsid w:val="00CD2B23"/>
    <w:rsid w:val="00D856A2"/>
    <w:rsid w:val="00DC4CD7"/>
    <w:rsid w:val="00E74CE4"/>
    <w:rsid w:val="00EB5002"/>
    <w:rsid w:val="00F543E3"/>
    <w:rsid w:val="00F55B6F"/>
    <w:rsid w:val="00FA4F0C"/>
    <w:rsid w:val="00FC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7985E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065A"/>
    <w:rPr>
      <w:color w:val="605E5C"/>
      <w:shd w:val="clear" w:color="auto" w:fill="E1DFDD"/>
    </w:rPr>
  </w:style>
  <w:style w:type="paragraph" w:customStyle="1" w:styleId="Tekst01">
    <w:name w:val="Tekst 01"/>
    <w:basedOn w:val="Normal"/>
    <w:qFormat/>
    <w:rsid w:val="003713A7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1358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94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83C88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40._priprema_-_analiza_pisane_provjere_znanja_-_pisano_zbrajanje_i_oduzimanje_brojeva_do_1_000_000.docx" TargetMode="External"/><Relationship Id="rId13" Type="http://schemas.openxmlformats.org/officeDocument/2006/relationships/hyperlink" Target="https://www.profil-klett.hr/sites/default/files/metodicki-kutak/43._priprema_-_pravi_kut_o.docx" TargetMode="External"/><Relationship Id="rId18" Type="http://schemas.openxmlformats.org/officeDocument/2006/relationships/hyperlink" Target="https://www.profil-klett.hr/sites/default/files/metodicki-kutak/31_pid_tko_se_ovdje_skriva_-_obrada.docx" TargetMode="External"/><Relationship Id="rId26" Type="http://schemas.openxmlformats.org/officeDocument/2006/relationships/hyperlink" Target="https://hr.izzi.digital/DOS/72948/11642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21._sat_tzk_5_0.docx" TargetMode="Externa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hyperlink" Target="https://www.profil-klett.hr/sites/default/files/metodicki-kutak/42._priprema_-_kut_o.docx" TargetMode="External"/><Relationship Id="rId17" Type="http://schemas.openxmlformats.org/officeDocument/2006/relationships/hyperlink" Target="https://hr.izzi.digital/DOS/56495/61938.html" TargetMode="External"/><Relationship Id="rId25" Type="http://schemas.openxmlformats.org/officeDocument/2006/relationships/hyperlink" Target="https://hr.izzi.digital/DOS/72948/8252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0_pid_zasto_podneblje_nije_svugdje_isto_-_piv.docx" TargetMode="External"/><Relationship Id="rId20" Type="http://schemas.openxmlformats.org/officeDocument/2006/relationships/hyperlink" Target="https://www.profil-klett.hr/sites/default/files/metodicki-kutak/20._sat_tzk_5_0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nina_i_tino_-_hrvatski_jezik_4_kriteriji_vrednovanja.docx" TargetMode="External"/><Relationship Id="rId11" Type="http://schemas.openxmlformats.org/officeDocument/2006/relationships/hyperlink" Target="https://hr.izzi.digital/DOS/40419/66337.html" TargetMode="External"/><Relationship Id="rId24" Type="http://schemas.openxmlformats.org/officeDocument/2006/relationships/hyperlink" Target="https://hr.izzi.digital/DOS/72948/74458.html" TargetMode="External"/><Relationship Id="rId5" Type="http://schemas.openxmlformats.org/officeDocument/2006/relationships/hyperlink" Target="https://hr.izzi.digital/DOS/46428/66870.html" TargetMode="External"/><Relationship Id="rId15" Type="http://schemas.openxmlformats.org/officeDocument/2006/relationships/hyperlink" Target="https://hr.izzi.digital/DOS/56495/61938.html" TargetMode="External"/><Relationship Id="rId23" Type="http://schemas.openxmlformats.org/officeDocument/2006/relationships/hyperlink" Target="https://hr.izzi.digital/DOS/72948/74461.html" TargetMode="External"/><Relationship Id="rId28" Type="http://schemas.openxmlformats.org/officeDocument/2006/relationships/hyperlink" Target="https://www.profil-klett.hr/sites/default/files/metodicki-kutak/11_sjeli_smo_u_vremeplov_-_putujemo_kroz_proslost_svoje_domovine_-_priprema.doc" TargetMode="External"/><Relationship Id="rId10" Type="http://schemas.openxmlformats.org/officeDocument/2006/relationships/hyperlink" Target="https://www.profil-klett.hr/sites/default/files/metodicki-kutak/41._priprema_-_ravnina_sto_je_to_o.docx" TargetMode="External"/><Relationship Id="rId19" Type="http://schemas.openxmlformats.org/officeDocument/2006/relationships/hyperlink" Target="https://hr.izzi.digital/DOS/56495/619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ina_i_tino_-matematika_4_kriteriji_vrednovanja.docx" TargetMode="External"/><Relationship Id="rId14" Type="http://schemas.openxmlformats.org/officeDocument/2006/relationships/hyperlink" Target="https://www.profil-klett.hr/sites/default/files/metodicki-kutak/29_pid_zasto_podneblje_nije_svugdje_isto_-_obrada.docx" TargetMode="External"/><Relationship Id="rId22" Type="http://schemas.openxmlformats.org/officeDocument/2006/relationships/hyperlink" Target="https://www.profil-klett.hr/sites/default/files/metodicki-kutak/11._sat_ritam_-_nota_s_tockom.doc" TargetMode="External"/><Relationship Id="rId27" Type="http://schemas.openxmlformats.org/officeDocument/2006/relationships/hyperlink" Target="https://hr.izzi.digital/DOS/72948/74005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XSKzMH7Et2cMiNk7r3r4kL+EdA==">AMUW2mXY5yBiciqCElpGyfDQ4fTdTAl3TQhFql78hE4GwVhL1Scyd2jHlXq81DjElriiR/5SMIYv6aVwKSicNfmKE4wy3IrpLRSRiq4UuTrcZEXojW0Vs5o=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2013</Words>
  <Characters>11476</Characters>
  <Application>Microsoft Office Word</Application>
  <DocSecurity>0</DocSecurity>
  <Lines>95</Lines>
  <Paragraphs>26</Paragraphs>
  <ScaleCrop>false</ScaleCrop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49</cp:revision>
  <dcterms:created xsi:type="dcterms:W3CDTF">2022-06-26T14:20:00Z</dcterms:created>
  <dcterms:modified xsi:type="dcterms:W3CDTF">2022-08-19T09:29:00Z</dcterms:modified>
</cp:coreProperties>
</file>